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31EDB413" w:rsidR="00ED7CB2" w:rsidRPr="004D5C04" w:rsidRDefault="007854E6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2026年度　</w:t>
            </w:r>
            <w:r w:rsidR="00ED1F84">
              <w:rPr>
                <w:rFonts w:ascii="BIZ UDゴシック" w:eastAsia="BIZ UDゴシック" w:hAnsi="BIZ UDゴシック" w:hint="eastAsia"/>
                <w:sz w:val="24"/>
                <w:szCs w:val="24"/>
              </w:rPr>
              <w:t>特別展「空海と真言の名宝」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07D12F92" w:rsidR="006124D5" w:rsidRPr="006124D5" w:rsidRDefault="006124D5" w:rsidP="007854E6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854E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ED1F8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ED1F8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２５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ED1F84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2B54" w14:textId="77777777" w:rsidR="002D6E45" w:rsidRDefault="002D6E45" w:rsidP="00997CB7">
      <w:r>
        <w:separator/>
      </w:r>
    </w:p>
  </w:endnote>
  <w:endnote w:type="continuationSeparator" w:id="0">
    <w:p w14:paraId="1A5A8EB8" w14:textId="77777777" w:rsidR="002D6E45" w:rsidRDefault="002D6E45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06B" w14:textId="77777777" w:rsidR="002D6E45" w:rsidRDefault="002D6E45" w:rsidP="00997CB7">
      <w:r>
        <w:separator/>
      </w:r>
    </w:p>
  </w:footnote>
  <w:footnote w:type="continuationSeparator" w:id="0">
    <w:p w14:paraId="2544AF05" w14:textId="77777777" w:rsidR="002D6E45" w:rsidRDefault="002D6E45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6E45"/>
    <w:rsid w:val="002D7136"/>
    <w:rsid w:val="00311B4B"/>
    <w:rsid w:val="00316EFA"/>
    <w:rsid w:val="00324958"/>
    <w:rsid w:val="00331C5C"/>
    <w:rsid w:val="00352793"/>
    <w:rsid w:val="00397288"/>
    <w:rsid w:val="00397532"/>
    <w:rsid w:val="003F6A7F"/>
    <w:rsid w:val="004059C7"/>
    <w:rsid w:val="004137CA"/>
    <w:rsid w:val="0041683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854E6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A4300"/>
    <w:rsid w:val="00DC3242"/>
    <w:rsid w:val="00DC6A92"/>
    <w:rsid w:val="00DD0CB4"/>
    <w:rsid w:val="00E06362"/>
    <w:rsid w:val="00E21C9D"/>
    <w:rsid w:val="00E36BB6"/>
    <w:rsid w:val="00E6454F"/>
    <w:rsid w:val="00ED1F84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2026-05-22T05:06:00Z</dcterms:created>
  <dcterms:modified xsi:type="dcterms:W3CDTF">2026-05-22T05:06:00Z</dcterms:modified>
</cp:coreProperties>
</file>